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11AA8" w14:textId="77777777" w:rsidR="009D0DD8" w:rsidRPr="00063E60" w:rsidRDefault="009D0DD8" w:rsidP="00063E60">
      <w:pPr>
        <w:pStyle w:val="Titre1"/>
        <w:jc w:val="both"/>
        <w:rPr>
          <w:rFonts w:ascii="Arial" w:hAnsi="Arial" w:cs="Arial"/>
          <w:color w:val="0096DC"/>
          <w:sz w:val="28"/>
          <w:szCs w:val="28"/>
        </w:rPr>
      </w:pPr>
      <w:r w:rsidRPr="00063E60">
        <w:rPr>
          <w:rFonts w:ascii="Arial" w:hAnsi="Arial" w:cs="Arial"/>
          <w:color w:val="0096DC"/>
          <w:sz w:val="28"/>
          <w:szCs w:val="28"/>
        </w:rPr>
        <w:t>Mise en œuvre d'une garantie entre associés</w:t>
      </w:r>
    </w:p>
    <w:p w14:paraId="0E4867F1" w14:textId="77777777" w:rsidR="009D0DD8" w:rsidRPr="00063E60" w:rsidRDefault="009D0DD8" w:rsidP="00063E60">
      <w:pPr>
        <w:autoSpaceDE w:val="0"/>
        <w:autoSpaceDN w:val="0"/>
        <w:adjustRightInd w:val="0"/>
        <w:spacing w:after="0" w:line="240" w:lineRule="auto"/>
        <w:jc w:val="both"/>
        <w:rPr>
          <w:rFonts w:ascii="Arial" w:hAnsi="Arial" w:cs="Arial"/>
          <w:sz w:val="20"/>
          <w:szCs w:val="20"/>
        </w:rPr>
      </w:pPr>
    </w:p>
    <w:p w14:paraId="0AC831EA" w14:textId="77777777" w:rsidR="009D0DD8" w:rsidRPr="00063E60" w:rsidRDefault="009D0DD8" w:rsidP="00063E60">
      <w:pPr>
        <w:autoSpaceDE w:val="0"/>
        <w:autoSpaceDN w:val="0"/>
        <w:adjustRightInd w:val="0"/>
        <w:spacing w:after="0" w:line="240" w:lineRule="auto"/>
        <w:jc w:val="both"/>
        <w:rPr>
          <w:rFonts w:ascii="Arial" w:hAnsi="Arial" w:cs="Arial"/>
          <w:sz w:val="20"/>
          <w:szCs w:val="20"/>
        </w:rPr>
      </w:pPr>
      <w:r w:rsidRPr="00063E60">
        <w:rPr>
          <w:rFonts w:ascii="Arial" w:hAnsi="Arial" w:cs="Arial"/>
          <w:sz w:val="20"/>
          <w:szCs w:val="20"/>
        </w:rPr>
        <w:t xml:space="preserve">Les contrats d’assurance sont des instruments à ne pas négliger pour assurer la transmission ou la continuation d’une entreprise. Ces garanties sont essentielles, tant pour les cédants que pour les repreneurs : elles sont l’assise de sécurité de toute transmission. Sans elles, en cas de coup dur, le projet de cession (et le projet de vie !) peut s’effondrer comme un château de cartes. Dans ce cadre, deux contrats d’assurance sont incontournables : la garantie homme-clé et </w:t>
      </w:r>
      <w:r w:rsidRPr="00063E60">
        <w:rPr>
          <w:rFonts w:ascii="Arial" w:hAnsi="Arial" w:cs="Arial"/>
          <w:b/>
          <w:bCs/>
          <w:sz w:val="20"/>
          <w:szCs w:val="20"/>
        </w:rPr>
        <w:t>la garantie croisée entre associés</w:t>
      </w:r>
      <w:r w:rsidRPr="00063E60">
        <w:rPr>
          <w:rFonts w:ascii="Arial" w:hAnsi="Arial" w:cs="Arial"/>
          <w:sz w:val="20"/>
          <w:szCs w:val="20"/>
        </w:rPr>
        <w:t xml:space="preserve">. </w:t>
      </w:r>
    </w:p>
    <w:p w14:paraId="3D2F9BAD" w14:textId="77777777" w:rsidR="009D0DD8" w:rsidRPr="00063E60" w:rsidRDefault="009D0DD8" w:rsidP="00063E60">
      <w:pPr>
        <w:autoSpaceDE w:val="0"/>
        <w:autoSpaceDN w:val="0"/>
        <w:adjustRightInd w:val="0"/>
        <w:spacing w:after="0" w:line="240" w:lineRule="auto"/>
        <w:jc w:val="both"/>
        <w:rPr>
          <w:rFonts w:ascii="Arial" w:hAnsi="Arial" w:cs="Arial"/>
          <w:sz w:val="20"/>
          <w:szCs w:val="20"/>
        </w:rPr>
      </w:pPr>
    </w:p>
    <w:p w14:paraId="66740221" w14:textId="77777777" w:rsidR="009D0DD8" w:rsidRPr="00063E60" w:rsidRDefault="009D0DD8" w:rsidP="00063E60">
      <w:pPr>
        <w:autoSpaceDE w:val="0"/>
        <w:autoSpaceDN w:val="0"/>
        <w:adjustRightInd w:val="0"/>
        <w:spacing w:after="0" w:line="240" w:lineRule="auto"/>
        <w:jc w:val="both"/>
        <w:rPr>
          <w:rFonts w:ascii="Arial" w:hAnsi="Arial" w:cs="Arial"/>
          <w:color w:val="0096DC"/>
        </w:rPr>
      </w:pPr>
      <w:r w:rsidRPr="00063E60">
        <w:rPr>
          <w:rFonts w:ascii="Arial" w:hAnsi="Arial" w:cs="Arial"/>
          <w:color w:val="0096DC"/>
        </w:rPr>
        <w:t xml:space="preserve">LA GARANTIE CROISÉE ENTRE ASSOCIÉS </w:t>
      </w:r>
    </w:p>
    <w:p w14:paraId="0B82945E" w14:textId="77777777" w:rsidR="009D0DD8" w:rsidRPr="00063E60" w:rsidRDefault="009D0DD8" w:rsidP="00063E60">
      <w:pPr>
        <w:autoSpaceDE w:val="0"/>
        <w:autoSpaceDN w:val="0"/>
        <w:adjustRightInd w:val="0"/>
        <w:spacing w:after="0" w:line="240" w:lineRule="auto"/>
        <w:jc w:val="both"/>
        <w:rPr>
          <w:rFonts w:ascii="Arial" w:hAnsi="Arial" w:cs="Arial"/>
          <w:color w:val="0096DC"/>
          <w:sz w:val="20"/>
          <w:szCs w:val="20"/>
        </w:rPr>
      </w:pPr>
    </w:p>
    <w:p w14:paraId="2B828E9A" w14:textId="77777777" w:rsidR="009D0DD8" w:rsidRPr="00063E60" w:rsidRDefault="009D0DD8" w:rsidP="00063E60">
      <w:pPr>
        <w:autoSpaceDE w:val="0"/>
        <w:autoSpaceDN w:val="0"/>
        <w:adjustRightInd w:val="0"/>
        <w:spacing w:after="0" w:line="240" w:lineRule="auto"/>
        <w:jc w:val="both"/>
        <w:rPr>
          <w:rFonts w:ascii="Arial" w:hAnsi="Arial" w:cs="Arial"/>
          <w:color w:val="0096DC"/>
          <w:sz w:val="20"/>
          <w:szCs w:val="20"/>
        </w:rPr>
      </w:pPr>
      <w:r w:rsidRPr="00063E60">
        <w:rPr>
          <w:rFonts w:ascii="Arial" w:hAnsi="Arial" w:cs="Arial"/>
          <w:color w:val="000000"/>
          <w:sz w:val="20"/>
          <w:szCs w:val="20"/>
        </w:rPr>
        <w:t>En cas de décès d’un associé, les</w:t>
      </w:r>
      <w:r w:rsidRPr="00063E60">
        <w:rPr>
          <w:rFonts w:ascii="Arial" w:hAnsi="Arial" w:cs="Arial"/>
          <w:color w:val="0096DC"/>
          <w:sz w:val="20"/>
          <w:szCs w:val="20"/>
        </w:rPr>
        <w:t xml:space="preserve"> </w:t>
      </w:r>
      <w:r w:rsidRPr="00063E60">
        <w:rPr>
          <w:rFonts w:ascii="Arial" w:hAnsi="Arial" w:cs="Arial"/>
          <w:color w:val="000000"/>
          <w:sz w:val="20"/>
          <w:szCs w:val="20"/>
        </w:rPr>
        <w:t>associés survivants n’ont pas toujours</w:t>
      </w:r>
      <w:r w:rsidRPr="00063E60">
        <w:rPr>
          <w:rFonts w:ascii="Arial" w:hAnsi="Arial" w:cs="Arial"/>
          <w:color w:val="0096DC"/>
          <w:sz w:val="20"/>
          <w:szCs w:val="20"/>
        </w:rPr>
        <w:t xml:space="preserve"> </w:t>
      </w:r>
      <w:r w:rsidRPr="00063E60">
        <w:rPr>
          <w:rFonts w:ascii="Arial" w:hAnsi="Arial" w:cs="Arial"/>
          <w:color w:val="000000"/>
          <w:sz w:val="20"/>
          <w:szCs w:val="20"/>
        </w:rPr>
        <w:t>les moyens de racheter les parts du défunt, qui sont alors attribuées aux</w:t>
      </w:r>
      <w:r w:rsidRPr="00063E60">
        <w:rPr>
          <w:rFonts w:ascii="Arial" w:hAnsi="Arial" w:cs="Arial"/>
          <w:color w:val="0096DC"/>
          <w:sz w:val="20"/>
          <w:szCs w:val="20"/>
        </w:rPr>
        <w:t xml:space="preserve"> </w:t>
      </w:r>
      <w:r w:rsidRPr="00063E60">
        <w:rPr>
          <w:rFonts w:ascii="Arial" w:hAnsi="Arial" w:cs="Arial"/>
          <w:color w:val="000000"/>
          <w:sz w:val="20"/>
          <w:szCs w:val="20"/>
        </w:rPr>
        <w:t>héritiers de l'associé décédé. Les</w:t>
      </w:r>
      <w:r w:rsidRPr="00063E60">
        <w:rPr>
          <w:rFonts w:ascii="Arial" w:hAnsi="Arial" w:cs="Arial"/>
          <w:color w:val="0096DC"/>
          <w:sz w:val="20"/>
          <w:szCs w:val="20"/>
        </w:rPr>
        <w:t xml:space="preserve"> </w:t>
      </w:r>
      <w:r w:rsidRPr="00063E60">
        <w:rPr>
          <w:rFonts w:ascii="Arial" w:hAnsi="Arial" w:cs="Arial"/>
          <w:color w:val="000000"/>
          <w:sz w:val="20"/>
          <w:szCs w:val="20"/>
        </w:rPr>
        <w:t>associés survivants se retrouvent au capital de l’entreprise avec des</w:t>
      </w:r>
      <w:r w:rsidRPr="00063E60">
        <w:rPr>
          <w:rFonts w:ascii="Arial" w:hAnsi="Arial" w:cs="Arial"/>
          <w:color w:val="0096DC"/>
          <w:sz w:val="20"/>
          <w:szCs w:val="20"/>
        </w:rPr>
        <w:t xml:space="preserve"> </w:t>
      </w:r>
      <w:r w:rsidRPr="00063E60">
        <w:rPr>
          <w:rFonts w:ascii="Arial" w:hAnsi="Arial" w:cs="Arial"/>
          <w:color w:val="000000"/>
          <w:sz w:val="20"/>
          <w:szCs w:val="20"/>
        </w:rPr>
        <w:t>personnes qu’ils n’ont pas choisies,</w:t>
      </w:r>
      <w:r w:rsidRPr="00063E60">
        <w:rPr>
          <w:rFonts w:ascii="Arial" w:hAnsi="Arial" w:cs="Arial"/>
          <w:color w:val="0096DC"/>
          <w:sz w:val="20"/>
          <w:szCs w:val="20"/>
        </w:rPr>
        <w:t xml:space="preserve"> </w:t>
      </w:r>
      <w:r w:rsidRPr="00063E60">
        <w:rPr>
          <w:rFonts w:ascii="Arial" w:hAnsi="Arial" w:cs="Arial"/>
          <w:color w:val="000000"/>
          <w:sz w:val="20"/>
          <w:szCs w:val="20"/>
        </w:rPr>
        <w:t>tandis que les héritiers se retrouvent</w:t>
      </w:r>
      <w:r w:rsidRPr="00063E60">
        <w:rPr>
          <w:rFonts w:ascii="Arial" w:hAnsi="Arial" w:cs="Arial"/>
          <w:color w:val="0096DC"/>
          <w:sz w:val="20"/>
          <w:szCs w:val="20"/>
        </w:rPr>
        <w:t xml:space="preserve"> </w:t>
      </w:r>
      <w:r w:rsidRPr="00063E60">
        <w:rPr>
          <w:rFonts w:ascii="Arial" w:hAnsi="Arial" w:cs="Arial"/>
          <w:color w:val="000000"/>
          <w:sz w:val="20"/>
          <w:szCs w:val="20"/>
        </w:rPr>
        <w:t>propriétaires de parts alors qu'ils</w:t>
      </w:r>
      <w:r w:rsidRPr="00063E60">
        <w:rPr>
          <w:rFonts w:ascii="Arial" w:hAnsi="Arial" w:cs="Arial"/>
          <w:color w:val="0096DC"/>
          <w:sz w:val="20"/>
          <w:szCs w:val="20"/>
        </w:rPr>
        <w:t xml:space="preserve"> </w:t>
      </w:r>
      <w:r w:rsidRPr="00063E60">
        <w:rPr>
          <w:rFonts w:ascii="Arial" w:hAnsi="Arial" w:cs="Arial"/>
          <w:color w:val="000000"/>
          <w:sz w:val="20"/>
          <w:szCs w:val="20"/>
        </w:rPr>
        <w:t>auraient préféré obtenir un capital.</w:t>
      </w:r>
      <w:r w:rsidRPr="00063E60">
        <w:rPr>
          <w:rFonts w:ascii="Arial" w:hAnsi="Arial" w:cs="Arial"/>
          <w:color w:val="0096DC"/>
          <w:sz w:val="20"/>
          <w:szCs w:val="20"/>
        </w:rPr>
        <w:t xml:space="preserve"> </w:t>
      </w:r>
    </w:p>
    <w:p w14:paraId="4AA5631E" w14:textId="77777777" w:rsidR="009D0DD8" w:rsidRPr="00063E60" w:rsidRDefault="009D0DD8" w:rsidP="00063E60">
      <w:pPr>
        <w:autoSpaceDE w:val="0"/>
        <w:autoSpaceDN w:val="0"/>
        <w:adjustRightInd w:val="0"/>
        <w:spacing w:after="0" w:line="240" w:lineRule="auto"/>
        <w:jc w:val="both"/>
        <w:rPr>
          <w:rFonts w:ascii="Arial" w:hAnsi="Arial" w:cs="Arial"/>
          <w:color w:val="0096DC"/>
          <w:sz w:val="20"/>
          <w:szCs w:val="20"/>
        </w:rPr>
      </w:pPr>
      <w:r w:rsidRPr="00063E60">
        <w:rPr>
          <w:rFonts w:ascii="Arial" w:hAnsi="Arial" w:cs="Arial"/>
          <w:color w:val="000000"/>
          <w:sz w:val="20"/>
          <w:szCs w:val="20"/>
        </w:rPr>
        <w:t>L’assurance décès croisée entre</w:t>
      </w:r>
      <w:r w:rsidRPr="00063E60">
        <w:rPr>
          <w:rFonts w:ascii="Arial" w:hAnsi="Arial" w:cs="Arial"/>
          <w:color w:val="0096DC"/>
          <w:sz w:val="20"/>
          <w:szCs w:val="20"/>
        </w:rPr>
        <w:t xml:space="preserve"> </w:t>
      </w:r>
      <w:r w:rsidRPr="00063E60">
        <w:rPr>
          <w:rFonts w:ascii="Arial" w:hAnsi="Arial" w:cs="Arial"/>
          <w:color w:val="000000"/>
          <w:sz w:val="20"/>
          <w:szCs w:val="20"/>
        </w:rPr>
        <w:t>associés permet de remédier à cette</w:t>
      </w:r>
      <w:r w:rsidRPr="00063E60">
        <w:rPr>
          <w:rFonts w:ascii="Arial" w:hAnsi="Arial" w:cs="Arial"/>
          <w:color w:val="0096DC"/>
          <w:sz w:val="20"/>
          <w:szCs w:val="20"/>
        </w:rPr>
        <w:t xml:space="preserve"> </w:t>
      </w:r>
      <w:r w:rsidRPr="00063E60">
        <w:rPr>
          <w:rFonts w:ascii="Arial" w:hAnsi="Arial" w:cs="Arial"/>
          <w:color w:val="000000"/>
          <w:sz w:val="20"/>
          <w:szCs w:val="20"/>
        </w:rPr>
        <w:t>situation. Fonctionnant sur la base</w:t>
      </w:r>
      <w:r w:rsidRPr="00063E60">
        <w:rPr>
          <w:rFonts w:ascii="Arial" w:hAnsi="Arial" w:cs="Arial"/>
          <w:color w:val="0096DC"/>
          <w:sz w:val="20"/>
          <w:szCs w:val="20"/>
        </w:rPr>
        <w:t xml:space="preserve"> </w:t>
      </w:r>
      <w:r w:rsidRPr="00063E60">
        <w:rPr>
          <w:rFonts w:ascii="Arial" w:hAnsi="Arial" w:cs="Arial"/>
          <w:color w:val="000000"/>
          <w:sz w:val="20"/>
          <w:szCs w:val="20"/>
        </w:rPr>
        <w:t>d’une combinaison de contrats</w:t>
      </w:r>
      <w:r w:rsidRPr="00063E60">
        <w:rPr>
          <w:rFonts w:ascii="Arial" w:hAnsi="Arial" w:cs="Arial"/>
          <w:color w:val="0096DC"/>
          <w:sz w:val="20"/>
          <w:szCs w:val="20"/>
        </w:rPr>
        <w:t xml:space="preserve"> </w:t>
      </w:r>
      <w:r w:rsidRPr="00063E60">
        <w:rPr>
          <w:rFonts w:ascii="Arial" w:hAnsi="Arial" w:cs="Arial"/>
          <w:color w:val="000000"/>
          <w:sz w:val="20"/>
          <w:szCs w:val="20"/>
        </w:rPr>
        <w:t>d’assurance décès individuels, elle</w:t>
      </w:r>
      <w:r w:rsidRPr="00063E60">
        <w:rPr>
          <w:rFonts w:ascii="Arial" w:hAnsi="Arial" w:cs="Arial"/>
          <w:color w:val="0096DC"/>
          <w:sz w:val="20"/>
          <w:szCs w:val="20"/>
        </w:rPr>
        <w:t xml:space="preserve"> </w:t>
      </w:r>
      <w:r w:rsidRPr="00063E60">
        <w:rPr>
          <w:rFonts w:ascii="Arial" w:hAnsi="Arial" w:cs="Arial"/>
          <w:color w:val="000000"/>
          <w:sz w:val="20"/>
          <w:szCs w:val="20"/>
        </w:rPr>
        <w:t>permet, en cas de décès du dirigeant,</w:t>
      </w:r>
      <w:r w:rsidRPr="00063E60">
        <w:rPr>
          <w:rFonts w:ascii="Arial" w:hAnsi="Arial" w:cs="Arial"/>
          <w:color w:val="0096DC"/>
          <w:sz w:val="20"/>
          <w:szCs w:val="20"/>
        </w:rPr>
        <w:t xml:space="preserve"> </w:t>
      </w:r>
      <w:r w:rsidRPr="00063E60">
        <w:rPr>
          <w:rFonts w:ascii="Arial" w:hAnsi="Arial" w:cs="Arial"/>
          <w:color w:val="000000"/>
          <w:sz w:val="20"/>
          <w:szCs w:val="20"/>
        </w:rPr>
        <w:t>d’indemniser les autres associés afin</w:t>
      </w:r>
      <w:r w:rsidRPr="00063E60">
        <w:rPr>
          <w:rFonts w:ascii="Arial" w:hAnsi="Arial" w:cs="Arial"/>
          <w:color w:val="0096DC"/>
          <w:sz w:val="20"/>
          <w:szCs w:val="20"/>
        </w:rPr>
        <w:t xml:space="preserve"> </w:t>
      </w:r>
      <w:r w:rsidRPr="00063E60">
        <w:rPr>
          <w:rFonts w:ascii="Arial" w:hAnsi="Arial" w:cs="Arial"/>
          <w:color w:val="000000"/>
          <w:sz w:val="20"/>
          <w:szCs w:val="20"/>
        </w:rPr>
        <w:t>que ceux-ci rachètent les parts sociales</w:t>
      </w:r>
      <w:r w:rsidRPr="00063E60">
        <w:rPr>
          <w:rFonts w:ascii="Arial" w:hAnsi="Arial" w:cs="Arial"/>
          <w:color w:val="0096DC"/>
          <w:sz w:val="20"/>
          <w:szCs w:val="20"/>
        </w:rPr>
        <w:t xml:space="preserve"> </w:t>
      </w:r>
      <w:r w:rsidRPr="00063E60">
        <w:rPr>
          <w:rFonts w:ascii="Arial" w:hAnsi="Arial" w:cs="Arial"/>
          <w:color w:val="000000"/>
          <w:sz w:val="20"/>
          <w:szCs w:val="20"/>
        </w:rPr>
        <w:t>du dirigeant décédé auprès de ses</w:t>
      </w:r>
      <w:r w:rsidRPr="00063E60">
        <w:rPr>
          <w:rFonts w:ascii="Arial" w:hAnsi="Arial" w:cs="Arial"/>
          <w:color w:val="0096DC"/>
          <w:sz w:val="20"/>
          <w:szCs w:val="20"/>
        </w:rPr>
        <w:t xml:space="preserve"> </w:t>
      </w:r>
      <w:r w:rsidRPr="00063E60">
        <w:rPr>
          <w:rFonts w:ascii="Arial" w:hAnsi="Arial" w:cs="Arial"/>
          <w:color w:val="000000"/>
          <w:sz w:val="20"/>
          <w:szCs w:val="20"/>
        </w:rPr>
        <w:t>ayants droit.</w:t>
      </w:r>
      <w:r w:rsidRPr="00063E60">
        <w:rPr>
          <w:rFonts w:ascii="Arial" w:hAnsi="Arial" w:cs="Arial"/>
          <w:color w:val="0096DC"/>
          <w:sz w:val="20"/>
          <w:szCs w:val="20"/>
        </w:rPr>
        <w:t xml:space="preserve"> </w:t>
      </w:r>
    </w:p>
    <w:p w14:paraId="45D84014"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p>
    <w:p w14:paraId="141F125D"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color w:val="000000"/>
          <w:sz w:val="20"/>
          <w:szCs w:val="20"/>
        </w:rPr>
        <w:t>Chaque associé souscrit un contrat</w:t>
      </w:r>
      <w:r w:rsidRPr="00063E60">
        <w:rPr>
          <w:rFonts w:ascii="Arial" w:hAnsi="Arial" w:cs="Arial"/>
          <w:color w:val="0096DC"/>
          <w:sz w:val="20"/>
          <w:szCs w:val="20"/>
        </w:rPr>
        <w:t xml:space="preserve"> </w:t>
      </w:r>
      <w:r w:rsidRPr="00063E60">
        <w:rPr>
          <w:rFonts w:ascii="Arial" w:hAnsi="Arial" w:cs="Arial"/>
          <w:color w:val="000000"/>
          <w:sz w:val="20"/>
          <w:szCs w:val="20"/>
        </w:rPr>
        <w:t>dans le cadre d'une garantie temporaire</w:t>
      </w:r>
      <w:r w:rsidRPr="00063E60">
        <w:rPr>
          <w:rFonts w:ascii="Arial" w:hAnsi="Arial" w:cs="Arial"/>
          <w:color w:val="0096DC"/>
          <w:sz w:val="20"/>
          <w:szCs w:val="20"/>
        </w:rPr>
        <w:t xml:space="preserve"> </w:t>
      </w:r>
      <w:r w:rsidRPr="00063E60">
        <w:rPr>
          <w:rFonts w:ascii="Arial" w:hAnsi="Arial" w:cs="Arial"/>
          <w:color w:val="000000"/>
          <w:sz w:val="20"/>
          <w:szCs w:val="20"/>
        </w:rPr>
        <w:t>décès, et désigne comme bénéficiaire :</w:t>
      </w:r>
    </w:p>
    <w:p w14:paraId="07103E20" w14:textId="77777777" w:rsidR="009D0DD8" w:rsidRPr="00063E60" w:rsidRDefault="009D0DD8" w:rsidP="00063E60">
      <w:pPr>
        <w:autoSpaceDE w:val="0"/>
        <w:autoSpaceDN w:val="0"/>
        <w:adjustRightInd w:val="0"/>
        <w:spacing w:after="0" w:line="240" w:lineRule="auto"/>
        <w:jc w:val="both"/>
        <w:rPr>
          <w:rFonts w:ascii="Arial" w:hAnsi="Arial" w:cs="Arial"/>
          <w:color w:val="0096DC"/>
          <w:sz w:val="20"/>
          <w:szCs w:val="20"/>
        </w:rPr>
      </w:pPr>
    </w:p>
    <w:p w14:paraId="152BF7EB"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color w:val="000000"/>
          <w:sz w:val="20"/>
          <w:szCs w:val="20"/>
        </w:rPr>
        <w:t>- d’une part, ses associés, à charge pour eux de racheter les parts aux héritiers,</w:t>
      </w:r>
    </w:p>
    <w:p w14:paraId="52D29EE1"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color w:val="000000"/>
          <w:sz w:val="20"/>
          <w:szCs w:val="20"/>
        </w:rPr>
        <w:t>- d’autre part, les héritiers par parts égales pour le solde éventuel.</w:t>
      </w:r>
    </w:p>
    <w:p w14:paraId="7525F387"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p>
    <w:p w14:paraId="4BFC816C"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color w:val="000000"/>
          <w:sz w:val="20"/>
          <w:szCs w:val="20"/>
        </w:rPr>
        <w:t xml:space="preserve">En cas de décès, les héritiers paient leurs droits de succession grâce à la </w:t>
      </w:r>
      <w:r w:rsidRPr="00063E60">
        <w:rPr>
          <w:rFonts w:ascii="Arial" w:hAnsi="Arial" w:cs="Arial"/>
          <w:sz w:val="20"/>
          <w:szCs w:val="20"/>
        </w:rPr>
        <w:t>quote-part issue du contrat décès et</w:t>
      </w:r>
      <w:r w:rsidRPr="00063E60">
        <w:rPr>
          <w:rFonts w:ascii="Arial" w:hAnsi="Arial" w:cs="Arial"/>
          <w:color w:val="000000"/>
          <w:sz w:val="20"/>
          <w:szCs w:val="20"/>
        </w:rPr>
        <w:t xml:space="preserve"> </w:t>
      </w:r>
      <w:r w:rsidRPr="00063E60">
        <w:rPr>
          <w:rFonts w:ascii="Arial" w:hAnsi="Arial" w:cs="Arial"/>
          <w:sz w:val="20"/>
          <w:szCs w:val="20"/>
        </w:rPr>
        <w:t>cèdent les parts aux associés. De son</w:t>
      </w:r>
      <w:r w:rsidRPr="00063E60">
        <w:rPr>
          <w:rFonts w:ascii="Arial" w:hAnsi="Arial" w:cs="Arial"/>
          <w:color w:val="000000"/>
          <w:sz w:val="20"/>
          <w:szCs w:val="20"/>
        </w:rPr>
        <w:t xml:space="preserve"> </w:t>
      </w:r>
      <w:r w:rsidRPr="00063E60">
        <w:rPr>
          <w:rFonts w:ascii="Arial" w:hAnsi="Arial" w:cs="Arial"/>
          <w:sz w:val="20"/>
          <w:szCs w:val="20"/>
        </w:rPr>
        <w:t>côté, l’associé peut régler l’acquisition</w:t>
      </w:r>
      <w:r w:rsidRPr="00063E60">
        <w:rPr>
          <w:rFonts w:ascii="Arial" w:hAnsi="Arial" w:cs="Arial"/>
          <w:color w:val="000000"/>
          <w:sz w:val="20"/>
          <w:szCs w:val="20"/>
        </w:rPr>
        <w:t xml:space="preserve"> </w:t>
      </w:r>
      <w:r w:rsidRPr="00063E60">
        <w:rPr>
          <w:rFonts w:ascii="Arial" w:hAnsi="Arial" w:cs="Arial"/>
          <w:sz w:val="20"/>
          <w:szCs w:val="20"/>
        </w:rPr>
        <w:t>des parts sociales grâce à sa quotepart</w:t>
      </w:r>
      <w:r w:rsidRPr="00063E60">
        <w:rPr>
          <w:rFonts w:ascii="Arial" w:hAnsi="Arial" w:cs="Arial"/>
          <w:color w:val="000000"/>
          <w:sz w:val="20"/>
          <w:szCs w:val="20"/>
        </w:rPr>
        <w:t xml:space="preserve"> </w:t>
      </w:r>
      <w:r w:rsidRPr="00063E60">
        <w:rPr>
          <w:rFonts w:ascii="Arial" w:hAnsi="Arial" w:cs="Arial"/>
          <w:sz w:val="20"/>
          <w:szCs w:val="20"/>
        </w:rPr>
        <w:t>issue du contrat décès.</w:t>
      </w:r>
      <w:r w:rsidRPr="00063E60">
        <w:rPr>
          <w:rFonts w:ascii="Arial" w:hAnsi="Arial" w:cs="Arial"/>
          <w:color w:val="000000"/>
          <w:sz w:val="20"/>
          <w:szCs w:val="20"/>
        </w:rPr>
        <w:t xml:space="preserve"> </w:t>
      </w:r>
      <w:r w:rsidRPr="00063E60">
        <w:rPr>
          <w:rFonts w:ascii="Arial" w:hAnsi="Arial" w:cs="Arial"/>
          <w:sz w:val="20"/>
          <w:szCs w:val="20"/>
        </w:rPr>
        <w:t>Comme avec la rédaction d’un contrat</w:t>
      </w:r>
      <w:r w:rsidRPr="00063E60">
        <w:rPr>
          <w:rFonts w:ascii="Arial" w:hAnsi="Arial" w:cs="Arial"/>
          <w:color w:val="000000"/>
          <w:sz w:val="20"/>
          <w:szCs w:val="20"/>
        </w:rPr>
        <w:t xml:space="preserve"> </w:t>
      </w:r>
      <w:r w:rsidRPr="00063E60">
        <w:rPr>
          <w:rFonts w:ascii="Arial" w:hAnsi="Arial" w:cs="Arial"/>
          <w:sz w:val="20"/>
          <w:szCs w:val="20"/>
        </w:rPr>
        <w:t>d’assurance-vie, le chef d’entreprise</w:t>
      </w:r>
      <w:r w:rsidRPr="00063E60">
        <w:rPr>
          <w:rFonts w:ascii="Arial" w:hAnsi="Arial" w:cs="Arial"/>
          <w:color w:val="000000"/>
          <w:sz w:val="20"/>
          <w:szCs w:val="20"/>
        </w:rPr>
        <w:t xml:space="preserve"> </w:t>
      </w:r>
      <w:r w:rsidRPr="00063E60">
        <w:rPr>
          <w:rFonts w:ascii="Arial" w:hAnsi="Arial" w:cs="Arial"/>
          <w:sz w:val="20"/>
          <w:szCs w:val="20"/>
        </w:rPr>
        <w:t>souscrivant une garantie croisée devra</w:t>
      </w:r>
      <w:r w:rsidRPr="00063E60">
        <w:rPr>
          <w:rFonts w:ascii="Arial" w:hAnsi="Arial" w:cs="Arial"/>
          <w:color w:val="000000"/>
          <w:sz w:val="20"/>
          <w:szCs w:val="20"/>
        </w:rPr>
        <w:t xml:space="preserve"> </w:t>
      </w:r>
      <w:r w:rsidRPr="00063E60">
        <w:rPr>
          <w:rFonts w:ascii="Arial" w:hAnsi="Arial" w:cs="Arial"/>
          <w:sz w:val="20"/>
          <w:szCs w:val="20"/>
        </w:rPr>
        <w:t>être vigilant dans la rédaction de la</w:t>
      </w:r>
      <w:r w:rsidRPr="00063E60">
        <w:rPr>
          <w:rFonts w:ascii="Arial" w:hAnsi="Arial" w:cs="Arial"/>
          <w:color w:val="000000"/>
          <w:sz w:val="20"/>
          <w:szCs w:val="20"/>
        </w:rPr>
        <w:t xml:space="preserve"> </w:t>
      </w:r>
      <w:r w:rsidRPr="00063E60">
        <w:rPr>
          <w:rFonts w:ascii="Arial" w:hAnsi="Arial" w:cs="Arial"/>
          <w:sz w:val="20"/>
          <w:szCs w:val="20"/>
        </w:rPr>
        <w:t>clause bénéficiaire (en faisant préciser,</w:t>
      </w:r>
      <w:r w:rsidRPr="00063E60">
        <w:rPr>
          <w:rFonts w:ascii="Arial" w:hAnsi="Arial" w:cs="Arial"/>
          <w:color w:val="000000"/>
          <w:sz w:val="20"/>
          <w:szCs w:val="20"/>
        </w:rPr>
        <w:t xml:space="preserve"> </w:t>
      </w:r>
      <w:r w:rsidRPr="00063E60">
        <w:rPr>
          <w:rFonts w:ascii="Arial" w:hAnsi="Arial" w:cs="Arial"/>
          <w:sz w:val="20"/>
          <w:szCs w:val="20"/>
        </w:rPr>
        <w:t>par exemple, que les fonds versés sont</w:t>
      </w:r>
      <w:r w:rsidRPr="00063E60">
        <w:rPr>
          <w:rFonts w:ascii="Arial" w:hAnsi="Arial" w:cs="Arial"/>
          <w:color w:val="000000"/>
          <w:sz w:val="20"/>
          <w:szCs w:val="20"/>
        </w:rPr>
        <w:t xml:space="preserve"> </w:t>
      </w:r>
      <w:r w:rsidRPr="00063E60">
        <w:rPr>
          <w:rFonts w:ascii="Arial" w:hAnsi="Arial" w:cs="Arial"/>
          <w:sz w:val="20"/>
          <w:szCs w:val="20"/>
        </w:rPr>
        <w:t>attachés à la qualité d’associé, et qu’ils</w:t>
      </w:r>
      <w:r w:rsidRPr="00063E60">
        <w:rPr>
          <w:rFonts w:ascii="Arial" w:hAnsi="Arial" w:cs="Arial"/>
          <w:color w:val="000000"/>
          <w:sz w:val="20"/>
          <w:szCs w:val="20"/>
        </w:rPr>
        <w:t xml:space="preserve"> </w:t>
      </w:r>
      <w:r w:rsidRPr="00063E60">
        <w:rPr>
          <w:rFonts w:ascii="Arial" w:hAnsi="Arial" w:cs="Arial"/>
          <w:sz w:val="20"/>
          <w:szCs w:val="20"/>
        </w:rPr>
        <w:t>doivent servir au rachat des parts).</w:t>
      </w:r>
      <w:r w:rsidRPr="00063E60">
        <w:rPr>
          <w:rFonts w:ascii="Arial" w:hAnsi="Arial" w:cs="Arial"/>
          <w:color w:val="000000"/>
          <w:sz w:val="20"/>
          <w:szCs w:val="20"/>
        </w:rPr>
        <w:t xml:space="preserve"> </w:t>
      </w:r>
    </w:p>
    <w:p w14:paraId="30FDDDFB"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p>
    <w:p w14:paraId="1639C68B"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sz w:val="20"/>
          <w:szCs w:val="20"/>
        </w:rPr>
        <w:t>Autre point de vigilance à observer :</w:t>
      </w:r>
      <w:r w:rsidRPr="00063E60">
        <w:rPr>
          <w:rFonts w:ascii="Arial" w:hAnsi="Arial" w:cs="Arial"/>
          <w:color w:val="000000"/>
          <w:sz w:val="20"/>
          <w:szCs w:val="20"/>
        </w:rPr>
        <w:t xml:space="preserve"> </w:t>
      </w:r>
      <w:r w:rsidRPr="00063E60">
        <w:rPr>
          <w:rFonts w:ascii="Arial" w:hAnsi="Arial" w:cs="Arial"/>
          <w:sz w:val="20"/>
          <w:szCs w:val="20"/>
        </w:rPr>
        <w:t>l’évolution de la valeur de l’entreprise,</w:t>
      </w:r>
      <w:r w:rsidRPr="00063E60">
        <w:rPr>
          <w:rFonts w:ascii="Arial" w:hAnsi="Arial" w:cs="Arial"/>
          <w:color w:val="000000"/>
          <w:sz w:val="20"/>
          <w:szCs w:val="20"/>
        </w:rPr>
        <w:t xml:space="preserve"> </w:t>
      </w:r>
      <w:r w:rsidRPr="00063E60">
        <w:rPr>
          <w:rFonts w:ascii="Arial" w:hAnsi="Arial" w:cs="Arial"/>
          <w:sz w:val="20"/>
          <w:szCs w:val="20"/>
        </w:rPr>
        <w:t>afin de modifier en temps voulu la</w:t>
      </w:r>
      <w:r w:rsidRPr="00063E60">
        <w:rPr>
          <w:rFonts w:ascii="Arial" w:hAnsi="Arial" w:cs="Arial"/>
          <w:color w:val="000000"/>
          <w:sz w:val="20"/>
          <w:szCs w:val="20"/>
        </w:rPr>
        <w:t xml:space="preserve"> </w:t>
      </w:r>
      <w:r w:rsidRPr="00063E60">
        <w:rPr>
          <w:rFonts w:ascii="Arial" w:hAnsi="Arial" w:cs="Arial"/>
          <w:sz w:val="20"/>
          <w:szCs w:val="20"/>
        </w:rPr>
        <w:t>hauteur des garanties du contrat</w:t>
      </w:r>
      <w:r w:rsidRPr="00063E60">
        <w:rPr>
          <w:rFonts w:ascii="Arial" w:hAnsi="Arial" w:cs="Arial"/>
          <w:color w:val="000000"/>
          <w:sz w:val="20"/>
          <w:szCs w:val="20"/>
        </w:rPr>
        <w:t xml:space="preserve"> </w:t>
      </w:r>
      <w:r w:rsidRPr="00063E60">
        <w:rPr>
          <w:rFonts w:ascii="Arial" w:hAnsi="Arial" w:cs="Arial"/>
          <w:sz w:val="20"/>
          <w:szCs w:val="20"/>
        </w:rPr>
        <w:t>d’assurance.</w:t>
      </w:r>
      <w:r w:rsidRPr="00063E60">
        <w:rPr>
          <w:rFonts w:ascii="Arial" w:hAnsi="Arial" w:cs="Arial"/>
          <w:color w:val="000000"/>
          <w:sz w:val="20"/>
          <w:szCs w:val="20"/>
        </w:rPr>
        <w:t xml:space="preserve"> </w:t>
      </w:r>
      <w:r w:rsidRPr="00063E60">
        <w:rPr>
          <w:rFonts w:ascii="Arial" w:hAnsi="Arial" w:cs="Arial"/>
          <w:sz w:val="20"/>
          <w:szCs w:val="20"/>
        </w:rPr>
        <w:t>Les cotisations payées par l’entreprise</w:t>
      </w:r>
      <w:r w:rsidRPr="00063E60">
        <w:rPr>
          <w:rFonts w:ascii="Arial" w:hAnsi="Arial" w:cs="Arial"/>
          <w:color w:val="000000"/>
          <w:sz w:val="20"/>
          <w:szCs w:val="20"/>
        </w:rPr>
        <w:t xml:space="preserve"> </w:t>
      </w:r>
      <w:r w:rsidRPr="00063E60">
        <w:rPr>
          <w:rFonts w:ascii="Arial" w:hAnsi="Arial" w:cs="Arial"/>
          <w:sz w:val="20"/>
          <w:szCs w:val="20"/>
        </w:rPr>
        <w:t>sont intégrées dans la rémunération du</w:t>
      </w:r>
      <w:r w:rsidRPr="00063E60">
        <w:rPr>
          <w:rFonts w:ascii="Arial" w:hAnsi="Arial" w:cs="Arial"/>
          <w:color w:val="000000"/>
          <w:sz w:val="20"/>
          <w:szCs w:val="20"/>
        </w:rPr>
        <w:t xml:space="preserve"> </w:t>
      </w:r>
      <w:r w:rsidRPr="00063E60">
        <w:rPr>
          <w:rFonts w:ascii="Arial" w:hAnsi="Arial" w:cs="Arial"/>
          <w:sz w:val="20"/>
          <w:szCs w:val="20"/>
        </w:rPr>
        <w:t>dirigeant (soumises à l’impôt sur le revenu</w:t>
      </w:r>
      <w:r w:rsidRPr="00063E60">
        <w:rPr>
          <w:rFonts w:ascii="Arial" w:hAnsi="Arial" w:cs="Arial"/>
          <w:color w:val="000000"/>
          <w:sz w:val="20"/>
          <w:szCs w:val="20"/>
        </w:rPr>
        <w:t xml:space="preserve"> </w:t>
      </w:r>
      <w:r w:rsidRPr="00063E60">
        <w:rPr>
          <w:rFonts w:ascii="Arial" w:hAnsi="Arial" w:cs="Arial"/>
          <w:sz w:val="20"/>
          <w:szCs w:val="20"/>
        </w:rPr>
        <w:t>et à cotisations sociales) et déductibles</w:t>
      </w:r>
      <w:r w:rsidRPr="00063E60">
        <w:rPr>
          <w:rFonts w:ascii="Arial" w:hAnsi="Arial" w:cs="Arial"/>
          <w:color w:val="000000"/>
          <w:sz w:val="20"/>
          <w:szCs w:val="20"/>
        </w:rPr>
        <w:t xml:space="preserve"> </w:t>
      </w:r>
      <w:r w:rsidRPr="00063E60">
        <w:rPr>
          <w:rFonts w:ascii="Arial" w:hAnsi="Arial" w:cs="Arial"/>
          <w:sz w:val="20"/>
          <w:szCs w:val="20"/>
        </w:rPr>
        <w:t>des résultats de la société. Ce qui n’est</w:t>
      </w:r>
      <w:r w:rsidRPr="00063E60">
        <w:rPr>
          <w:rFonts w:ascii="Arial" w:hAnsi="Arial" w:cs="Arial"/>
          <w:color w:val="000000"/>
          <w:sz w:val="20"/>
          <w:szCs w:val="20"/>
        </w:rPr>
        <w:t xml:space="preserve"> </w:t>
      </w:r>
      <w:r w:rsidRPr="00063E60">
        <w:rPr>
          <w:rFonts w:ascii="Arial" w:hAnsi="Arial" w:cs="Arial"/>
          <w:sz w:val="20"/>
          <w:szCs w:val="20"/>
        </w:rPr>
        <w:t>évidemment pas le cas si elles sont prises</w:t>
      </w:r>
      <w:r w:rsidRPr="00063E60">
        <w:rPr>
          <w:rFonts w:ascii="Arial" w:hAnsi="Arial" w:cs="Arial"/>
          <w:color w:val="000000"/>
          <w:sz w:val="20"/>
          <w:szCs w:val="20"/>
        </w:rPr>
        <w:t xml:space="preserve"> </w:t>
      </w:r>
      <w:r w:rsidRPr="00063E60">
        <w:rPr>
          <w:rFonts w:ascii="Arial" w:hAnsi="Arial" w:cs="Arial"/>
          <w:sz w:val="20"/>
          <w:szCs w:val="20"/>
        </w:rPr>
        <w:t>en charge par les associés.</w:t>
      </w:r>
      <w:r w:rsidRPr="00063E60">
        <w:rPr>
          <w:rFonts w:ascii="Arial" w:hAnsi="Arial" w:cs="Arial"/>
          <w:color w:val="000000"/>
          <w:sz w:val="20"/>
          <w:szCs w:val="20"/>
        </w:rPr>
        <w:t xml:space="preserve"> </w:t>
      </w:r>
    </w:p>
    <w:p w14:paraId="41828C9A"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p>
    <w:p w14:paraId="4858BC13" w14:textId="77777777" w:rsidR="009D0DD8" w:rsidRPr="00063E60" w:rsidRDefault="009D0DD8" w:rsidP="00063E60">
      <w:pPr>
        <w:autoSpaceDE w:val="0"/>
        <w:autoSpaceDN w:val="0"/>
        <w:adjustRightInd w:val="0"/>
        <w:spacing w:after="0" w:line="240" w:lineRule="auto"/>
        <w:jc w:val="both"/>
        <w:rPr>
          <w:rFonts w:ascii="Arial" w:hAnsi="Arial" w:cs="Arial"/>
          <w:i/>
          <w:iCs/>
          <w:sz w:val="20"/>
          <w:szCs w:val="20"/>
          <w:u w:val="single"/>
        </w:rPr>
      </w:pPr>
      <w:r w:rsidRPr="00063E60">
        <w:rPr>
          <w:rFonts w:ascii="Arial" w:hAnsi="Arial" w:cs="Arial"/>
          <w:i/>
          <w:iCs/>
          <w:sz w:val="20"/>
          <w:szCs w:val="20"/>
          <w:u w:val="single"/>
        </w:rPr>
        <w:t>Note pour l'expert :</w:t>
      </w:r>
    </w:p>
    <w:p w14:paraId="0F33ED5C" w14:textId="77777777" w:rsidR="009D0DD8" w:rsidRPr="00063E60" w:rsidRDefault="009D0DD8" w:rsidP="00063E60">
      <w:pPr>
        <w:autoSpaceDE w:val="0"/>
        <w:autoSpaceDN w:val="0"/>
        <w:adjustRightInd w:val="0"/>
        <w:spacing w:after="0" w:line="240" w:lineRule="auto"/>
        <w:jc w:val="both"/>
        <w:rPr>
          <w:rFonts w:ascii="Arial" w:hAnsi="Arial" w:cs="Arial"/>
          <w:i/>
          <w:iCs/>
          <w:sz w:val="20"/>
          <w:szCs w:val="20"/>
          <w:u w:val="single"/>
        </w:rPr>
      </w:pPr>
      <w:r w:rsidRPr="00063E60">
        <w:rPr>
          <w:rFonts w:ascii="Arial" w:hAnsi="Arial" w:cs="Arial"/>
          <w:i/>
          <w:iCs/>
          <w:sz w:val="20"/>
          <w:szCs w:val="20"/>
          <w:u w:val="single"/>
        </w:rPr>
        <w:t xml:space="preserve"> </w:t>
      </w:r>
    </w:p>
    <w:p w14:paraId="5625AEB3" w14:textId="71474C34" w:rsidR="009D0DD8" w:rsidRPr="00063E60" w:rsidRDefault="009D0DD8" w:rsidP="00063E60">
      <w:pPr>
        <w:autoSpaceDE w:val="0"/>
        <w:autoSpaceDN w:val="0"/>
        <w:adjustRightInd w:val="0"/>
        <w:spacing w:after="0" w:line="240" w:lineRule="auto"/>
        <w:jc w:val="both"/>
        <w:rPr>
          <w:rFonts w:ascii="Arial" w:hAnsi="Arial" w:cs="Arial"/>
          <w:i/>
          <w:iCs/>
          <w:sz w:val="20"/>
          <w:szCs w:val="20"/>
        </w:rPr>
      </w:pPr>
      <w:r w:rsidRPr="00063E60">
        <w:rPr>
          <w:rFonts w:ascii="Arial" w:hAnsi="Arial" w:cs="Arial"/>
          <w:i/>
          <w:iCs/>
          <w:sz w:val="20"/>
          <w:szCs w:val="20"/>
        </w:rPr>
        <w:t>Toute entreprise</w:t>
      </w:r>
      <w:r w:rsidRPr="00063E60">
        <w:rPr>
          <w:rFonts w:ascii="Arial" w:hAnsi="Arial" w:cs="Arial"/>
          <w:color w:val="000000"/>
          <w:sz w:val="20"/>
          <w:szCs w:val="20"/>
        </w:rPr>
        <w:t xml:space="preserve"> </w:t>
      </w:r>
      <w:r w:rsidRPr="00063E60">
        <w:rPr>
          <w:rFonts w:ascii="Arial" w:hAnsi="Arial" w:cs="Arial"/>
          <w:i/>
          <w:iCs/>
          <w:sz w:val="20"/>
          <w:szCs w:val="20"/>
        </w:rPr>
        <w:t>exploitée sous la forme d'une société</w:t>
      </w:r>
      <w:r w:rsidRPr="00063E60">
        <w:rPr>
          <w:rFonts w:ascii="Arial" w:hAnsi="Arial" w:cs="Arial"/>
          <w:color w:val="000000"/>
          <w:sz w:val="20"/>
          <w:szCs w:val="20"/>
        </w:rPr>
        <w:t xml:space="preserve"> </w:t>
      </w:r>
      <w:r w:rsidR="007270F1" w:rsidRPr="00063E60">
        <w:rPr>
          <w:rFonts w:ascii="Arial" w:hAnsi="Arial" w:cs="Arial"/>
          <w:i/>
          <w:iCs/>
          <w:sz w:val="20"/>
          <w:szCs w:val="20"/>
        </w:rPr>
        <w:t>pluripersonnelle</w:t>
      </w:r>
      <w:r w:rsidRPr="00063E60">
        <w:rPr>
          <w:rFonts w:ascii="Arial" w:hAnsi="Arial" w:cs="Arial"/>
          <w:i/>
          <w:iCs/>
          <w:sz w:val="20"/>
          <w:szCs w:val="20"/>
        </w:rPr>
        <w:t xml:space="preserve"> ne devrait-elle pas</w:t>
      </w:r>
      <w:r w:rsidRPr="00063E60">
        <w:rPr>
          <w:rFonts w:ascii="Arial" w:hAnsi="Arial" w:cs="Arial"/>
          <w:color w:val="000000"/>
          <w:sz w:val="20"/>
          <w:szCs w:val="20"/>
        </w:rPr>
        <w:t xml:space="preserve"> </w:t>
      </w:r>
      <w:r w:rsidRPr="00063E60">
        <w:rPr>
          <w:rFonts w:ascii="Arial" w:hAnsi="Arial" w:cs="Arial"/>
          <w:i/>
          <w:iCs/>
          <w:sz w:val="20"/>
          <w:szCs w:val="20"/>
        </w:rPr>
        <w:t>faire l'objet d'une analyse, à ce titre,</w:t>
      </w:r>
      <w:r w:rsidRPr="00063E60">
        <w:rPr>
          <w:rFonts w:ascii="Arial" w:hAnsi="Arial" w:cs="Arial"/>
          <w:color w:val="000000"/>
          <w:sz w:val="20"/>
          <w:szCs w:val="20"/>
        </w:rPr>
        <w:t xml:space="preserve"> </w:t>
      </w:r>
      <w:r w:rsidRPr="00063E60">
        <w:rPr>
          <w:rFonts w:ascii="Arial" w:hAnsi="Arial" w:cs="Arial"/>
          <w:i/>
          <w:iCs/>
          <w:sz w:val="20"/>
          <w:szCs w:val="20"/>
        </w:rPr>
        <w:t>dans le cadre d'une mission dédiée ?</w:t>
      </w:r>
    </w:p>
    <w:p w14:paraId="7EABDF6B"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i/>
          <w:iCs/>
          <w:sz w:val="20"/>
          <w:szCs w:val="20"/>
        </w:rPr>
        <w:t>En</w:t>
      </w:r>
      <w:r w:rsidRPr="00063E60">
        <w:rPr>
          <w:rFonts w:ascii="Arial" w:hAnsi="Arial" w:cs="Arial"/>
          <w:color w:val="000000"/>
          <w:sz w:val="20"/>
          <w:szCs w:val="20"/>
        </w:rPr>
        <w:t xml:space="preserve"> </w:t>
      </w:r>
      <w:r w:rsidRPr="00063E60">
        <w:rPr>
          <w:rFonts w:ascii="Arial" w:hAnsi="Arial" w:cs="Arial"/>
          <w:i/>
          <w:iCs/>
          <w:sz w:val="20"/>
          <w:szCs w:val="20"/>
        </w:rPr>
        <w:t>effet, si la garantie croisée est un outil</w:t>
      </w:r>
      <w:r w:rsidRPr="00063E60">
        <w:rPr>
          <w:rFonts w:ascii="Arial" w:hAnsi="Arial" w:cs="Arial"/>
          <w:color w:val="000000"/>
          <w:sz w:val="20"/>
          <w:szCs w:val="20"/>
        </w:rPr>
        <w:t xml:space="preserve"> </w:t>
      </w:r>
      <w:r w:rsidRPr="00063E60">
        <w:rPr>
          <w:rFonts w:ascii="Arial" w:hAnsi="Arial" w:cs="Arial"/>
          <w:i/>
          <w:iCs/>
          <w:sz w:val="20"/>
          <w:szCs w:val="20"/>
        </w:rPr>
        <w:t>d'assurance, sa mise en œuvre implique</w:t>
      </w:r>
      <w:r w:rsidRPr="00063E60">
        <w:rPr>
          <w:rFonts w:ascii="Arial" w:hAnsi="Arial" w:cs="Arial"/>
          <w:color w:val="000000"/>
          <w:sz w:val="20"/>
          <w:szCs w:val="20"/>
        </w:rPr>
        <w:t xml:space="preserve"> </w:t>
      </w:r>
      <w:r w:rsidRPr="00063E60">
        <w:rPr>
          <w:rFonts w:ascii="Arial" w:hAnsi="Arial" w:cs="Arial"/>
          <w:i/>
          <w:iCs/>
          <w:sz w:val="20"/>
          <w:szCs w:val="20"/>
        </w:rPr>
        <w:t>plusieurs experts : l'assureur certes,</w:t>
      </w:r>
      <w:r w:rsidRPr="00063E60">
        <w:rPr>
          <w:rFonts w:ascii="Arial" w:hAnsi="Arial" w:cs="Arial"/>
          <w:color w:val="000000"/>
          <w:sz w:val="20"/>
          <w:szCs w:val="20"/>
        </w:rPr>
        <w:t xml:space="preserve"> </w:t>
      </w:r>
      <w:r w:rsidRPr="00063E60">
        <w:rPr>
          <w:rFonts w:ascii="Arial" w:hAnsi="Arial" w:cs="Arial"/>
          <w:i/>
          <w:iCs/>
          <w:sz w:val="20"/>
          <w:szCs w:val="20"/>
        </w:rPr>
        <w:t>mais aussi l'expert-comptable qui devra</w:t>
      </w:r>
      <w:r w:rsidRPr="00063E60">
        <w:rPr>
          <w:rFonts w:ascii="Arial" w:hAnsi="Arial" w:cs="Arial"/>
          <w:color w:val="000000"/>
          <w:sz w:val="20"/>
          <w:szCs w:val="20"/>
        </w:rPr>
        <w:t xml:space="preserve"> </w:t>
      </w:r>
      <w:r w:rsidRPr="00063E60">
        <w:rPr>
          <w:rFonts w:ascii="Arial" w:hAnsi="Arial" w:cs="Arial"/>
          <w:i/>
          <w:iCs/>
          <w:sz w:val="20"/>
          <w:szCs w:val="20"/>
        </w:rPr>
        <w:t>évaluer périodiquement l'entreprise</w:t>
      </w:r>
      <w:r w:rsidRPr="00063E60">
        <w:rPr>
          <w:rFonts w:ascii="Arial" w:hAnsi="Arial" w:cs="Arial"/>
          <w:color w:val="000000"/>
          <w:sz w:val="20"/>
          <w:szCs w:val="20"/>
        </w:rPr>
        <w:t xml:space="preserve"> </w:t>
      </w:r>
      <w:r w:rsidRPr="00063E60">
        <w:rPr>
          <w:rFonts w:ascii="Arial" w:hAnsi="Arial" w:cs="Arial"/>
          <w:i/>
          <w:iCs/>
          <w:sz w:val="20"/>
          <w:szCs w:val="20"/>
        </w:rPr>
        <w:t>afin de réviser les valeurs. Un pacte</w:t>
      </w:r>
      <w:r w:rsidRPr="00063E60">
        <w:rPr>
          <w:rFonts w:ascii="Arial" w:hAnsi="Arial" w:cs="Arial"/>
          <w:color w:val="000000"/>
          <w:sz w:val="20"/>
          <w:szCs w:val="20"/>
        </w:rPr>
        <w:t xml:space="preserve"> </w:t>
      </w:r>
      <w:r w:rsidRPr="00063E60">
        <w:rPr>
          <w:rFonts w:ascii="Arial" w:hAnsi="Arial" w:cs="Arial"/>
          <w:i/>
          <w:iCs/>
          <w:sz w:val="20"/>
          <w:szCs w:val="20"/>
        </w:rPr>
        <w:t>adjoint aux statuts devra être rédigé</w:t>
      </w:r>
      <w:r w:rsidRPr="00063E60">
        <w:rPr>
          <w:rFonts w:ascii="Arial" w:hAnsi="Arial" w:cs="Arial"/>
          <w:color w:val="000000"/>
          <w:sz w:val="20"/>
          <w:szCs w:val="20"/>
        </w:rPr>
        <w:t xml:space="preserve"> </w:t>
      </w:r>
      <w:r w:rsidRPr="00063E60">
        <w:rPr>
          <w:rFonts w:ascii="Arial" w:hAnsi="Arial" w:cs="Arial"/>
          <w:i/>
          <w:iCs/>
          <w:sz w:val="20"/>
          <w:szCs w:val="20"/>
        </w:rPr>
        <w:t>pour préciser la volonté des associés et</w:t>
      </w:r>
      <w:r w:rsidRPr="00063E60">
        <w:rPr>
          <w:rFonts w:ascii="Arial" w:hAnsi="Arial" w:cs="Arial"/>
          <w:color w:val="000000"/>
          <w:sz w:val="20"/>
          <w:szCs w:val="20"/>
        </w:rPr>
        <w:t xml:space="preserve"> </w:t>
      </w:r>
      <w:r w:rsidRPr="00063E60">
        <w:rPr>
          <w:rFonts w:ascii="Arial" w:hAnsi="Arial" w:cs="Arial"/>
          <w:i/>
          <w:iCs/>
          <w:sz w:val="20"/>
          <w:szCs w:val="20"/>
        </w:rPr>
        <w:t xml:space="preserve">le mode </w:t>
      </w:r>
      <w:r w:rsidRPr="00063E60">
        <w:rPr>
          <w:rFonts w:ascii="Arial" w:hAnsi="Arial" w:cs="Arial"/>
          <w:i/>
          <w:iCs/>
          <w:sz w:val="20"/>
          <w:szCs w:val="20"/>
        </w:rPr>
        <w:lastRenderedPageBreak/>
        <w:t>d'évaluation qu'ils ont retenu</w:t>
      </w:r>
      <w:r w:rsidRPr="00063E60">
        <w:rPr>
          <w:rFonts w:ascii="Arial" w:hAnsi="Arial" w:cs="Arial"/>
          <w:color w:val="000000"/>
          <w:sz w:val="20"/>
          <w:szCs w:val="20"/>
        </w:rPr>
        <w:t xml:space="preserve"> </w:t>
      </w:r>
      <w:r w:rsidRPr="00063E60">
        <w:rPr>
          <w:rFonts w:ascii="Arial" w:hAnsi="Arial" w:cs="Arial"/>
          <w:i/>
          <w:iCs/>
          <w:sz w:val="20"/>
          <w:szCs w:val="20"/>
        </w:rPr>
        <w:t>d'un commun accord afin qu'en cas</w:t>
      </w:r>
      <w:r w:rsidRPr="00063E60">
        <w:rPr>
          <w:rFonts w:ascii="Arial" w:hAnsi="Arial" w:cs="Arial"/>
          <w:color w:val="000000"/>
          <w:sz w:val="20"/>
          <w:szCs w:val="20"/>
        </w:rPr>
        <w:t xml:space="preserve"> </w:t>
      </w:r>
      <w:r w:rsidRPr="00063E60">
        <w:rPr>
          <w:rFonts w:ascii="Arial" w:hAnsi="Arial" w:cs="Arial"/>
          <w:i/>
          <w:iCs/>
          <w:sz w:val="20"/>
          <w:szCs w:val="20"/>
        </w:rPr>
        <w:t>de décès, les héritiers et les associés</w:t>
      </w:r>
      <w:r w:rsidRPr="00063E60">
        <w:rPr>
          <w:rFonts w:ascii="Arial" w:hAnsi="Arial" w:cs="Arial"/>
          <w:color w:val="000000"/>
          <w:sz w:val="20"/>
          <w:szCs w:val="20"/>
        </w:rPr>
        <w:t xml:space="preserve"> </w:t>
      </w:r>
      <w:r w:rsidRPr="00063E60">
        <w:rPr>
          <w:rFonts w:ascii="Arial" w:hAnsi="Arial" w:cs="Arial"/>
          <w:i/>
          <w:iCs/>
          <w:sz w:val="20"/>
          <w:szCs w:val="20"/>
        </w:rPr>
        <w:t>survivants n'aient pas à profiter de la</w:t>
      </w:r>
      <w:r w:rsidRPr="00063E60">
        <w:rPr>
          <w:rFonts w:ascii="Arial" w:hAnsi="Arial" w:cs="Arial"/>
          <w:color w:val="000000"/>
          <w:sz w:val="20"/>
          <w:szCs w:val="20"/>
        </w:rPr>
        <w:t xml:space="preserve"> </w:t>
      </w:r>
      <w:r w:rsidRPr="00063E60">
        <w:rPr>
          <w:rFonts w:ascii="Arial" w:hAnsi="Arial" w:cs="Arial"/>
          <w:i/>
          <w:iCs/>
          <w:sz w:val="20"/>
          <w:szCs w:val="20"/>
        </w:rPr>
        <w:t>situation différemment de ce qui avait</w:t>
      </w:r>
      <w:r w:rsidRPr="00063E60">
        <w:rPr>
          <w:rFonts w:ascii="Arial" w:hAnsi="Arial" w:cs="Arial"/>
          <w:color w:val="000000"/>
          <w:sz w:val="20"/>
          <w:szCs w:val="20"/>
        </w:rPr>
        <w:t xml:space="preserve"> </w:t>
      </w:r>
      <w:r w:rsidRPr="00063E60">
        <w:rPr>
          <w:rFonts w:ascii="Arial" w:hAnsi="Arial" w:cs="Arial"/>
          <w:i/>
          <w:iCs/>
          <w:sz w:val="20"/>
          <w:szCs w:val="20"/>
        </w:rPr>
        <w:t>été prévu du vivant de l'associé disparu.</w:t>
      </w:r>
      <w:r w:rsidRPr="00063E60">
        <w:rPr>
          <w:rFonts w:ascii="Arial" w:hAnsi="Arial" w:cs="Arial"/>
          <w:color w:val="000000"/>
          <w:sz w:val="20"/>
          <w:szCs w:val="20"/>
        </w:rPr>
        <w:t xml:space="preserve"> </w:t>
      </w:r>
    </w:p>
    <w:p w14:paraId="22A6F645" w14:textId="77777777" w:rsidR="009D0DD8" w:rsidRPr="00063E60" w:rsidRDefault="009D0DD8" w:rsidP="00063E60">
      <w:pPr>
        <w:autoSpaceDE w:val="0"/>
        <w:autoSpaceDN w:val="0"/>
        <w:adjustRightInd w:val="0"/>
        <w:spacing w:after="0" w:line="240" w:lineRule="auto"/>
        <w:jc w:val="both"/>
        <w:rPr>
          <w:rFonts w:ascii="Arial" w:hAnsi="Arial" w:cs="Arial"/>
          <w:color w:val="000000"/>
          <w:sz w:val="20"/>
          <w:szCs w:val="20"/>
        </w:rPr>
      </w:pPr>
      <w:r w:rsidRPr="00063E60">
        <w:rPr>
          <w:rFonts w:ascii="Arial" w:hAnsi="Arial" w:cs="Arial"/>
          <w:i/>
          <w:iCs/>
          <w:sz w:val="20"/>
          <w:szCs w:val="20"/>
        </w:rPr>
        <w:t>Enfin, une expression claire de la volonté</w:t>
      </w:r>
      <w:r w:rsidRPr="00063E60">
        <w:rPr>
          <w:rFonts w:ascii="Arial" w:hAnsi="Arial" w:cs="Arial"/>
          <w:color w:val="000000"/>
          <w:sz w:val="20"/>
          <w:szCs w:val="20"/>
        </w:rPr>
        <w:t xml:space="preserve"> </w:t>
      </w:r>
      <w:r w:rsidRPr="00063E60">
        <w:rPr>
          <w:rFonts w:ascii="Arial" w:hAnsi="Arial" w:cs="Arial"/>
          <w:i/>
          <w:iCs/>
          <w:sz w:val="20"/>
          <w:szCs w:val="20"/>
        </w:rPr>
        <w:t>de l'associé au sein d'un testament</w:t>
      </w:r>
      <w:r w:rsidRPr="00063E60">
        <w:rPr>
          <w:rFonts w:ascii="Arial" w:hAnsi="Arial" w:cs="Arial"/>
          <w:color w:val="000000"/>
          <w:sz w:val="20"/>
          <w:szCs w:val="20"/>
        </w:rPr>
        <w:t xml:space="preserve"> </w:t>
      </w:r>
      <w:r w:rsidRPr="00063E60">
        <w:rPr>
          <w:rFonts w:ascii="Arial" w:hAnsi="Arial" w:cs="Arial"/>
          <w:i/>
          <w:iCs/>
          <w:sz w:val="20"/>
          <w:szCs w:val="20"/>
        </w:rPr>
        <w:t>destiné à la famille pourra appuyer et</w:t>
      </w:r>
      <w:r w:rsidRPr="00063E60">
        <w:rPr>
          <w:rFonts w:ascii="Arial" w:hAnsi="Arial" w:cs="Arial"/>
          <w:color w:val="000000"/>
          <w:sz w:val="20"/>
          <w:szCs w:val="20"/>
        </w:rPr>
        <w:t xml:space="preserve"> </w:t>
      </w:r>
      <w:r w:rsidRPr="00063E60">
        <w:rPr>
          <w:rFonts w:ascii="Arial" w:hAnsi="Arial" w:cs="Arial"/>
          <w:i/>
          <w:iCs/>
          <w:sz w:val="20"/>
          <w:szCs w:val="20"/>
        </w:rPr>
        <w:t>adoucir une situation qui pourrait être</w:t>
      </w:r>
      <w:r w:rsidRPr="00063E60">
        <w:rPr>
          <w:rFonts w:ascii="Arial" w:hAnsi="Arial" w:cs="Arial"/>
          <w:color w:val="000000"/>
          <w:sz w:val="20"/>
          <w:szCs w:val="20"/>
        </w:rPr>
        <w:t xml:space="preserve"> </w:t>
      </w:r>
      <w:r w:rsidRPr="00063E60">
        <w:rPr>
          <w:rFonts w:ascii="Arial" w:hAnsi="Arial" w:cs="Arial"/>
          <w:i/>
          <w:iCs/>
          <w:sz w:val="20"/>
          <w:szCs w:val="20"/>
        </w:rPr>
        <w:t>conflictuelle suite au décès, entre les</w:t>
      </w:r>
      <w:r w:rsidRPr="00063E60">
        <w:rPr>
          <w:rFonts w:ascii="Arial" w:hAnsi="Arial" w:cs="Arial"/>
          <w:color w:val="000000"/>
          <w:sz w:val="20"/>
          <w:szCs w:val="20"/>
        </w:rPr>
        <w:t xml:space="preserve"> </w:t>
      </w:r>
      <w:r w:rsidRPr="00063E60">
        <w:rPr>
          <w:rFonts w:ascii="Arial" w:hAnsi="Arial" w:cs="Arial"/>
          <w:i/>
          <w:iCs/>
          <w:sz w:val="20"/>
          <w:szCs w:val="20"/>
        </w:rPr>
        <w:t>héritiers et les associés.</w:t>
      </w:r>
    </w:p>
    <w:sectPr w:rsidR="009D0DD8" w:rsidRPr="00063E60" w:rsidSect="00063E6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DD8"/>
    <w:rsid w:val="00063E60"/>
    <w:rsid w:val="007270F1"/>
    <w:rsid w:val="009D0DD8"/>
    <w:rsid w:val="00C96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B09B"/>
  <w15:chartTrackingRefBased/>
  <w15:docId w15:val="{17FDBE00-3AA0-4D96-956E-652DB4423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63E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63E6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6507A7-4E41-4094-B8DC-AD9471D7A5B9}">
  <ds:schemaRefs>
    <ds:schemaRef ds:uri="http://schemas.microsoft.com/sharepoint/v3/contenttype/forms"/>
  </ds:schemaRefs>
</ds:datastoreItem>
</file>

<file path=customXml/itemProps2.xml><?xml version="1.0" encoding="utf-8"?>
<ds:datastoreItem xmlns:ds="http://schemas.openxmlformats.org/officeDocument/2006/customXml" ds:itemID="{8AE4FB40-8685-443F-BF10-94599DD72C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783B5F-CB81-4EA0-84F7-19DFAEF21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5251b5-7821-43d1-9086-a780a8122b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552</Words>
  <Characters>3037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BAYSSIERE Stephan</cp:lastModifiedBy>
  <cp:revision>3</cp:revision>
  <dcterms:created xsi:type="dcterms:W3CDTF">2020-10-28T08:18:00Z</dcterms:created>
  <dcterms:modified xsi:type="dcterms:W3CDTF">2021-09-27T08:27:00Z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